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5.0 -->
  <w:body>
    <w:p>
      <w:pPr>
        <w:rPr>
          <w:rFonts w:ascii="黑体" w:eastAsia="黑体" w:hAnsi="黑体" w:cs="黑体" w:hint="default"/>
          <w:color w:val="auto"/>
          <w:sz w:val="32"/>
          <w:szCs w:val="32"/>
          <w:lang w:val="en" w:eastAsia="zh-CN"/>
        </w:rPr>
      </w:pPr>
      <w:r>
        <w:rPr>
          <w:rFonts w:ascii="黑体" w:eastAsia="黑体" w:hAnsi="黑体" w:cs="黑体" w:hint="eastAsia"/>
          <w:color w:val="auto"/>
          <w:sz w:val="32"/>
          <w:szCs w:val="32"/>
          <w:lang w:val="en-US" w:eastAsia="zh-CN"/>
        </w:rPr>
        <w:t>附件</w:t>
      </w:r>
      <w:r>
        <w:rPr>
          <w:rFonts w:ascii="黑体" w:eastAsia="黑体" w:hAnsi="黑体" w:cs="黑体" w:hint="default"/>
          <w:color w:val="auto"/>
          <w:sz w:val="32"/>
          <w:szCs w:val="32"/>
          <w:lang w:val="en" w:eastAsia="zh-CN"/>
        </w:rPr>
        <w:t>4</w:t>
      </w:r>
    </w:p>
    <w:p>
      <w:pPr>
        <w:keepNext w:val="0"/>
        <w:keepLines w:val="0"/>
        <w:widowControl/>
        <w:suppressLineNumbers w:val="0"/>
        <w:jc w:val="center"/>
        <w:rPr>
          <w:rStyle w:val="Hyperlink"/>
          <w:rFonts w:ascii="方正小标宋简体" w:eastAsia="方正小标宋简体" w:hAnsi="方正小标宋简体" w:cs="方正小标宋简体" w:hint="eastAsia"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</w:rPr>
        <w:fldChar w:fldCharType="begin"/>
      </w:r>
      <w:r>
        <w:rPr>
          <w:rFonts w:ascii="方正小标宋简体" w:eastAsia="方正小标宋简体" w:hAnsi="方正小标宋简体" w:cs="方正小标宋简体" w:hint="eastAsia"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</w:rPr>
        <w:instrText xml:space="preserve"> HYPERLINK "http://www.bjtzh.gov.cn/jxw/fzx/201712/1184715/files/4a74e4cd5f2b41dd9a7aa04ed3550511.pdf" </w:instrText>
      </w:r>
      <w:r>
        <w:rPr>
          <w:rFonts w:ascii="方正小标宋简体" w:eastAsia="方正小标宋简体" w:hAnsi="方正小标宋简体" w:cs="方正小标宋简体" w:hint="eastAsia"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</w:rPr>
        <w:fldChar w:fldCharType="separate"/>
      </w:r>
      <w:r>
        <w:rPr>
          <w:rStyle w:val="Hyperlink"/>
          <w:rFonts w:ascii="方正小标宋简体" w:eastAsia="方正小标宋简体" w:hAnsi="方正小标宋简体" w:cs="方正小标宋简体" w:hint="eastAsia"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</w:rPr>
        <w:t>《国民经济行业分类与代</w:t>
      </w:r>
      <w:r>
        <w:rPr>
          <w:rStyle w:val="Hyperlink"/>
          <w:rFonts w:ascii="方正小标宋简体" w:eastAsia="方正小标宋简体" w:hAnsi="方正小标宋简体" w:cs="方正小标宋简体" w:hint="eastAsia"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  <w:lang w:val="en-US" w:eastAsia="zh-CN"/>
        </w:rPr>
        <w:t>码</w:t>
      </w:r>
      <w:r>
        <w:rPr>
          <w:rStyle w:val="Hyperlink"/>
          <w:rFonts w:ascii="方正小标宋简体" w:eastAsia="方正小标宋简体" w:hAnsi="方正小标宋简体" w:cs="方正小标宋简体" w:hint="eastAsia"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  <w:lang w:eastAsia="zh-CN"/>
        </w:rPr>
        <w:t>》</w:t>
      </w:r>
    </w:p>
    <w:p>
      <w:pPr>
        <w:keepNext w:val="0"/>
        <w:keepLines w:val="0"/>
        <w:widowControl/>
        <w:suppressLineNumbers w:val="0"/>
        <w:jc w:val="center"/>
        <w:rPr>
          <w:rFonts w:ascii="方正小标宋简体" w:eastAsia="方正小标宋简体" w:hAnsi="方正小标宋简体" w:cs="方正小标宋简体" w:hint="eastAsia"/>
          <w:color w:val="auto"/>
          <w:sz w:val="44"/>
          <w:szCs w:val="44"/>
        </w:rPr>
      </w:pPr>
      <w:r>
        <w:rPr>
          <w:rStyle w:val="Hyperlink"/>
          <w:rFonts w:ascii="方正小标宋简体" w:eastAsia="方正小标宋简体" w:hAnsi="方正小标宋简体" w:cs="方正小标宋简体" w:hint="eastAsia"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</w:rPr>
        <w:t>（GBT</w:t>
      </w:r>
      <w:r>
        <w:rPr>
          <w:rStyle w:val="Hyperlink"/>
          <w:rFonts w:ascii="方正小标宋简体" w:eastAsia="方正小标宋简体" w:hAnsi="方正小标宋简体" w:cs="方正小标宋简体" w:hint="eastAsia"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  <w:lang w:val="en-US" w:eastAsia="zh-CN"/>
        </w:rPr>
        <w:t xml:space="preserve"> </w:t>
      </w:r>
      <w:r>
        <w:rPr>
          <w:rStyle w:val="Hyperlink"/>
          <w:rFonts w:ascii="方正小标宋简体" w:eastAsia="方正小标宋简体" w:hAnsi="方正小标宋简体" w:cs="方正小标宋简体" w:hint="eastAsia"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</w:rPr>
        <w:t>4754-2017）</w:t>
      </w:r>
      <w:r>
        <w:rPr>
          <w:rFonts w:ascii="方正小标宋简体" w:eastAsia="方正小标宋简体" w:hAnsi="方正小标宋简体" w:cs="方正小标宋简体" w:hint="eastAsia"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</w:rPr>
        <w:fldChar w:fldCharType="end"/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98"/>
        <w:gridCol w:w="2070"/>
        <w:gridCol w:w="5554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66"/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color w:val="auto"/>
                <w:sz w:val="28"/>
                <w:szCs w:val="28"/>
                <w:lang w:val="en-US" w:eastAsia="zh-CN"/>
              </w:rPr>
              <w:t>大类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color w:val="auto"/>
                <w:sz w:val="28"/>
                <w:szCs w:val="28"/>
                <w:lang w:val="en-US" w:eastAsia="zh-CN"/>
              </w:rPr>
              <w:t>类别名称</w:t>
            </w:r>
          </w:p>
        </w:tc>
        <w:tc>
          <w:tcPr>
            <w:tcW w:w="5554" w:type="dxa"/>
          </w:tcPr>
          <w:p>
            <w:pPr>
              <w:jc w:val="center"/>
              <w:rPr>
                <w:rFonts w:ascii="仿宋_GB2312" w:eastAsia="仿宋_GB2312" w:hAnsi="Times New Roman" w:cs="Times New Roman" w:hint="eastAsia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color w:val="auto"/>
                <w:sz w:val="28"/>
                <w:szCs w:val="28"/>
                <w:lang w:val="en-US" w:eastAsia="zh-CN"/>
              </w:rPr>
              <w:t>说明</w:t>
            </w: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89"/>
          <w:jc w:val="center"/>
        </w:trPr>
        <w:tc>
          <w:tcPr>
            <w:tcW w:w="8522" w:type="dxa"/>
            <w:gridSpan w:val="3"/>
          </w:tcPr>
          <w:p>
            <w:pPr>
              <w:jc w:val="center"/>
              <w:rPr>
                <w:rFonts w:ascii="仿宋_GB2312" w:eastAsia="仿宋_GB2312" w:hAnsi="Times New Roman" w:cs="Times New Roman"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采矿业</w:t>
            </w: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89"/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06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煤炭开采和洗选业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</w:rPr>
              <w:t>指对各种煤炭的开采、洗选、分级等生产活动；不包括煤制品的生产和煤炭勘探活动</w:t>
            </w: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89"/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07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石油和天然气开采业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89"/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08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黑色金属矿采选业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89"/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09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有色金属矿采选业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89"/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非金属矿采选业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90"/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开采专业及辅助性活动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89"/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其他采矿业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92"/>
          <w:jc w:val="center"/>
        </w:trPr>
        <w:tc>
          <w:tcPr>
            <w:tcW w:w="8522" w:type="dxa"/>
            <w:gridSpan w:val="3"/>
          </w:tcPr>
          <w:p>
            <w:pPr>
              <w:jc w:val="center"/>
              <w:rPr>
                <w:rFonts w:ascii="仿宋_GB2312" w:eastAsia="仿宋_GB2312" w:hAnsi="Times New Roman" w:cs="Times New Roman"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制造业</w:t>
            </w: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89"/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农副食品加工业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指直接以农、林、牧、渔业产品为原料进行的谷物磨制、饲料加工、植物油和制糖加工、屠宰及肉类加工、水产品加工，以及蔬菜、水果和坚果等食品的加工</w:t>
            </w: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90"/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食品制造业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酒、饮料和精制茶制造业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烟草制品业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纺织业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纺织服装、服饰业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皮革、毛皮、羽毛及其制品和制鞋业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木材加工和木、竹、藤、棕、草制品业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家具制造业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指用木材、金属、塑料、竹、藤等材料制作的，具有坐卧、凭倚、储藏、间隔等功能，可用于住宅、旅馆、办公室、学校、餐馆、医院、剧场、公园、船舰、飞机、机动车等任何场所的各种家具的制造</w:t>
            </w: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造纸和纸制品业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印刷和记录媒介复制业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文教、工美、体育和娱乐用品制造业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石油、煤炭及其他燃料加工业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化学原料和化学制品制造业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医药制造业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化学纤维制造业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橡胶和塑料制品业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非金属矿物制品业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黑色金属冶炼和压延加工业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有色金属冶炼和压延加工业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金属制品业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通用设备制造业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专用设备制造业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汽车制造业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铁路、船舶、航空航天和其他运输设备制造业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电气机械和器材制造业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计算机、通信和其他电子设备制造业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仪器仪表制造业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其他制造业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废弃资源综合利用业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金属制品、机械和设备修理业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522" w:type="dxa"/>
            <w:gridSpan w:val="3"/>
          </w:tcPr>
          <w:p>
            <w:pPr>
              <w:jc w:val="center"/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电力、热力、燃气及水生产和供应业</w:t>
            </w: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 xml:space="preserve">电力、热力生产和供应业 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 xml:space="preserve">燃气生产和供应业 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jc w:val="center"/>
        </w:trPr>
        <w:tc>
          <w:tcPr>
            <w:tcW w:w="898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070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  <w:t xml:space="preserve">水的生产和供应业 </w:t>
            </w:r>
          </w:p>
        </w:tc>
        <w:tc>
          <w:tcPr>
            <w:tcW w:w="5554" w:type="dxa"/>
          </w:tcPr>
          <w:p>
            <w:pPr>
              <w:rPr>
                <w:rFonts w:ascii="仿宋_GB2312" w:eastAsia="仿宋_GB2312" w:hAnsi="Times New Roman" w:cs="Times New Roman" w:hint="eastAsia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footerReference w:type="default" r:id="rId4"/>
      <w:pgSz w:w="11906" w:h="16838"/>
      <w:pgMar w:top="2098" w:right="1474" w:bottom="1871" w:left="1587" w:header="851" w:footer="992" w:gutter="0"/>
      <w:pgNumType w:fmt="decimal"/>
      <w:cols w:space="720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imes New Roman">
    <w:altName w:val="Nimbus Roman No9 L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tabs>
        <w:tab w:val="center" w:pos="4153"/>
        <w:tab w:val="right" w:pos="8306"/>
      </w:tabs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width:2in;height:2in;margin-top:0;margin-left:0;mso-position-horizontal:outside;mso-position-horizontal-relative:margin;mso-wrap-style:none;position:absolute;v-text-anchor:top;z-index:251658240" filled="f" stroked="f" strokeweight="0.5pt">
          <v:fill o:detectmouseclick="t"/>
          <o:lock v:ext="edit" aspectratio="f"/>
          <v:textbox style="layout-flow:horizontal;mso-fit-shape-to-text:t" inset="0,0,0,0">
            <w:txbxContent>
              <w:p>
                <w:pPr>
                  <w:pStyle w:val="Footer"/>
                  <w:tabs>
                    <w:tab w:val="center" w:pos="4153"/>
                    <w:tab w:val="right" w:pos="8306"/>
                  </w:tabs>
                  <w:rPr>
                    <w:rFonts w:ascii="Times New Roman" w:hAnsi="Times New Roman" w:cs="Times New Roman" w:hint="default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fldChar w:fldCharType="begin" w:dirty="1"/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t>1</w:t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fldChar w:fldCharType="end"/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cs="Times New Roman" w:hint="default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revisionView w:comments="1" w:formatting="1" w:inkAnnotations="1" w:insDel="1" w:markup="0"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DBB7EC8"/>
    <w:rsid w:val="99BFCDEA"/>
    <w:rsid w:val="17E94CA2"/>
    <w:rsid w:val="25C7575E"/>
    <w:rsid w:val="2DBB7EC8"/>
    <w:rsid w:val="3E75078E"/>
  </w:rsids>
  <w:docVars>
    <w:docVar w:name="commondata" w:val="eyJoZGlkIjoiZDFkOThlNjU2NDQxNjQzODA5ZDQwYjVlM2UzZmQ5N2Y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 w:qFormat="1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 w:qFormat="1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qFormat/>
    <w:pPr>
      <w:spacing w:after="120"/>
      <w:ind w:left="420" w:leftChars="200"/>
    </w:pPr>
    <w:rPr>
      <w:rFonts w:ascii="Times New Roman" w:eastAsia="宋体" w:hAnsi="Times New Roman" w:cs="Times New Roman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BodyTextFirstIndent2">
    <w:name w:val="Body Text First Indent 2"/>
    <w:basedOn w:val="BodyTextIndent"/>
    <w:qFormat/>
    <w:pPr>
      <w:spacing w:after="120"/>
      <w:ind w:left="420" w:firstLine="420" w:leftChars="200" w:firstLineChars="200"/>
    </w:pPr>
    <w:rPr>
      <w:rFonts w:ascii="Times New Roman" w:eastAsia="宋体" w:hAnsi="Calibri" w:cs="Calibri"/>
      <w:sz w:val="21"/>
      <w:szCs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customStyle="1" w:styleId="1">
    <w:name w:val="正文1"/>
    <w:basedOn w:val="Normal"/>
    <w:qFormat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ascii="Calibri" w:eastAsia="宋体" w:hAnsi="Calibri" w:cs="Times New Roman" w:hint="default"/>
      <w:kern w:val="2"/>
      <w:sz w:val="21"/>
      <w:szCs w:val="22"/>
      <w:lang w:val="en-US" w:eastAsia="zh-CN" w:bidi="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976</Words>
  <Characters>1038</Characters>
  <Application>Microsoft Office Word</Application>
  <DocSecurity>0</DocSecurity>
  <Lines>0</Lines>
  <Paragraphs>0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颖铃candy</dc:creator>
  <cp:lastModifiedBy>gxxc</cp:lastModifiedBy>
  <cp:revision>1</cp:revision>
  <dcterms:created xsi:type="dcterms:W3CDTF">2023-02-16T17:40:00Z</dcterms:created>
  <dcterms:modified xsi:type="dcterms:W3CDTF">2024-01-05T16:25:44Z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01E760F6F4414344B8F3D06CFB4998DD</vt:lpwstr>
  </property>
  <property fmtid="{D5CDD505-2E9C-101B-9397-08002B2CF9AE}" pid="3" name="KSOProductBuildVer">
    <vt:lpwstr>2052-11.8.2.10624</vt:lpwstr>
  </property>
  <property fmtid="{D5CDD505-2E9C-101B-9397-08002B2CF9AE}" pid="4" name="慧眼令牌">
    <vt:lpwstr>eyJraWQiOiJvYSIsInR5cCI6IkpXVCIsImFsZyI6IkhTMjU2In0.eyJzdWIiOiJPQS1MT0dJTiIsIm5iZiI6MTcwNDE1MDg1MSwiY29ycElkIjoiIiwiaXNzIjoiRVhPQSIsIm5hbWUiOiLlt6bmiJDmnpciLCJleHAiOjIwMTk1MTQ0NTEsImlhdCI6MTcwNDE1Mzg1MSwidXNlcklkIjoyMDQ5NSwianRpIjoib2EiLCJhY2NvdW50IjoienVvY2wifQ.qEoWz3Sijo2ZAYqbpEMyoYFKUBqcwzbL_q6NYiz0ysk</vt:lpwstr>
  </property>
</Properties>
</file>